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left"/>
        <w:rPr/>
      </w:pPr>
      <w:r>
        <w:rPr/>
        <w:t>DIBUKO</w:t>
      </w:r>
    </w:p>
    <w:p>
      <w:pPr>
        <w:pStyle w:val="Heading2"/>
        <w:bidi w:val="0"/>
        <w:jc w:val="left"/>
        <w:rPr/>
      </w:pPr>
      <w:r>
        <w:rPr/>
        <w:t>Digitale Bürgerkommunikation</w:t>
      </w:r>
    </w:p>
    <w:p>
      <w:pPr>
        <w:pStyle w:val="Heading3"/>
        <w:bidi w:val="0"/>
        <w:jc w:val="left"/>
        <w:rPr/>
      </w:pPr>
      <w:r>
        <w:rPr/>
        <w:t>Executive Summary</w:t>
      </w:r>
    </w:p>
    <w:p>
      <w:pPr>
        <w:pStyle w:val="BodyText"/>
        <w:bidi w:val="0"/>
        <w:jc w:val="left"/>
        <w:rPr/>
      </w:pPr>
      <w:r>
        <w:rPr>
          <w:rStyle w:val="Strong"/>
        </w:rPr>
        <w:t>Nachhaltige Digitalisierung der öffentlichen Verwaltung</w:t>
      </w:r>
    </w:p>
    <w:p>
      <w:pPr>
        <w:pStyle w:val="BodyText"/>
        <w:bidi w:val="0"/>
        <w:jc w:val="left"/>
        <w:rPr/>
      </w:pPr>
      <w:r>
        <w:rPr/>
        <w:t>Version 1.0</w:t>
      </w:r>
    </w:p>
    <w:p>
      <w:pPr>
        <w:pStyle w:val="BodyText"/>
        <w:bidi w:val="0"/>
        <w:jc w:val="left"/>
        <w:rPr/>
      </w:pPr>
      <w:r>
        <w:rPr/>
        <w:t>Berlin, 2026</w:t>
      </w:r>
    </w:p>
    <w:p>
      <w:pPr>
        <w:pStyle w:val="Style14"/>
        <w:bidi w:val="0"/>
        <w:jc w:val="left"/>
        <w:rPr/>
      </w:pPr>
      <w:r>
        <w:rPr/>
      </w:r>
    </w:p>
    <w:p>
      <w:pPr>
        <w:pStyle w:val="Heading1"/>
        <w:bidi w:val="0"/>
        <w:jc w:val="left"/>
        <w:rPr/>
      </w:pPr>
      <w:r>
        <w:rPr/>
        <w:t>1. Ausgangssituation</w:t>
      </w:r>
    </w:p>
    <w:p>
      <w:pPr>
        <w:pStyle w:val="BodyText"/>
        <w:bidi w:val="0"/>
        <w:jc w:val="left"/>
        <w:rPr/>
      </w:pPr>
      <w:r>
        <w:rPr/>
        <w:t>Die öffentliche Verwaltung in Deutschland befindet sich in einem umfassenden Transformationsprozess. Sowohl der Bund als auch die Länder verfolgen das Ziel, Verwaltungsleistungen stärker zu digitalisieren, Bürokratie abzubauen und öffentliche Ressourcen effizienter einzusetzen.</w:t>
      </w:r>
    </w:p>
    <w:p>
      <w:pPr>
        <w:pStyle w:val="BodyText"/>
        <w:bidi w:val="0"/>
        <w:jc w:val="left"/>
        <w:rPr/>
      </w:pPr>
      <w:r>
        <w:rPr/>
        <w:t>Trotz dieser Entwicklung erfolgt ein erheblicher Teil der Kommunikation zwischen Behörden und Bürgerinnen und Bürgern weiterhin papierbasiert. Insbesondere standardisierte Verwaltungsverfahren führen jährlich zu einer sehr großen Anzahl postalischer Schreiben.</w:t>
      </w:r>
    </w:p>
    <w:p>
      <w:pPr>
        <w:pStyle w:val="BodyText"/>
        <w:bidi w:val="0"/>
        <w:jc w:val="left"/>
        <w:rPr/>
      </w:pPr>
      <w:r>
        <w:rPr/>
        <w:t>Jedes einzelne Schreiben verursacht einen Verbrauch von Papier, Druckmaterialien, Energie sowie Transportleistungen.</w:t>
      </w:r>
    </w:p>
    <w:p>
      <w:pPr>
        <w:pStyle w:val="BodyText"/>
        <w:bidi w:val="0"/>
        <w:jc w:val="left"/>
        <w:rPr/>
      </w:pPr>
      <w:r>
        <w:rPr/>
        <w:t>Aus Sicht einer nachhaltigen Entwicklung besteht daher ein erhebliches Potenzial, den Ressourcenverbrauch durch geeignete digitale Kommunikationswege zu reduzieren.</w:t>
      </w:r>
    </w:p>
    <w:p>
      <w:pPr>
        <w:pStyle w:val="Style14"/>
        <w:bidi w:val="0"/>
        <w:jc w:val="left"/>
        <w:rPr/>
      </w:pPr>
      <w:r>
        <w:rPr/>
      </w:r>
    </w:p>
    <w:p>
      <w:pPr>
        <w:pStyle w:val="Heading1"/>
        <w:bidi w:val="0"/>
        <w:jc w:val="left"/>
        <w:rPr/>
      </w:pPr>
      <w:r>
        <w:rPr/>
        <w:t>2. Projektidee</w:t>
      </w:r>
    </w:p>
    <w:p>
      <w:pPr>
        <w:pStyle w:val="BodyText"/>
        <w:bidi w:val="0"/>
        <w:jc w:val="left"/>
        <w:rPr/>
      </w:pPr>
      <w:r>
        <w:rPr>
          <w:rStyle w:val="Strong"/>
        </w:rPr>
        <w:t>DIBUKO (Digitale Bürgerkommunikation)</w:t>
      </w:r>
      <w:r>
        <w:rPr/>
        <w:t xml:space="preserve"> ist eine Initiative zur Entwicklung einer sicheren digitalen Kommunikationsplattform zwischen Bürgerinnen und Bürgern sowie öffentlichen Behörden.</w:t>
      </w:r>
    </w:p>
    <w:p>
      <w:pPr>
        <w:pStyle w:val="BodyText"/>
        <w:bidi w:val="0"/>
        <w:jc w:val="left"/>
        <w:rPr/>
      </w:pPr>
      <w:r>
        <w:rPr/>
        <w:t>Das Projekt verfolgt nicht das Ziel, bestehende Verwaltungsverfahren zu ersetzen.</w:t>
      </w:r>
    </w:p>
    <w:p>
      <w:pPr>
        <w:pStyle w:val="BodyText"/>
        <w:bidi w:val="0"/>
        <w:jc w:val="left"/>
        <w:rPr/>
      </w:pPr>
      <w:r>
        <w:rPr/>
        <w:t>Vielmehr soll die bestehende Kommunikation dort ergänzt werden, wo digitale Kommunikationswege rechtlich zulässig, technisch sinnvoll und für Bürgerinnen und Bürger freiwillig nutzbar sind.</w:t>
      </w:r>
    </w:p>
    <w:p>
      <w:pPr>
        <w:pStyle w:val="BodyText"/>
        <w:bidi w:val="0"/>
        <w:jc w:val="left"/>
        <w:rPr/>
      </w:pPr>
      <w:r>
        <w:rPr/>
        <w:t>Im Mittelpunkt stehen dabei drei Grundprinzipien:</w:t>
      </w:r>
    </w:p>
    <w:p>
      <w:pPr>
        <w:pStyle w:val="BodyText"/>
        <w:numPr>
          <w:ilvl w:val="0"/>
          <w:numId w:val="1"/>
        </w:numPr>
        <w:tabs>
          <w:tab w:val="clear" w:pos="709"/>
          <w:tab w:val="left" w:pos="709" w:leader="none"/>
        </w:tabs>
        <w:bidi w:val="0"/>
        <w:spacing w:before="0" w:after="0"/>
        <w:ind w:hanging="283" w:left="709"/>
        <w:jc w:val="left"/>
        <w:rPr/>
      </w:pPr>
      <w:r>
        <w:rPr/>
        <w:t xml:space="preserve">Nachhaltigkeit; </w:t>
      </w:r>
    </w:p>
    <w:p>
      <w:pPr>
        <w:pStyle w:val="BodyText"/>
        <w:numPr>
          <w:ilvl w:val="0"/>
          <w:numId w:val="1"/>
        </w:numPr>
        <w:tabs>
          <w:tab w:val="clear" w:pos="709"/>
          <w:tab w:val="left" w:pos="709" w:leader="none"/>
        </w:tabs>
        <w:bidi w:val="0"/>
        <w:spacing w:before="0" w:after="0"/>
        <w:ind w:hanging="283" w:left="709"/>
        <w:jc w:val="left"/>
        <w:rPr/>
      </w:pPr>
      <w:r>
        <w:rPr/>
        <w:t xml:space="preserve">Datenschutz; </w:t>
      </w:r>
    </w:p>
    <w:p>
      <w:pPr>
        <w:pStyle w:val="BodyText"/>
        <w:numPr>
          <w:ilvl w:val="0"/>
          <w:numId w:val="1"/>
        </w:numPr>
        <w:tabs>
          <w:tab w:val="clear" w:pos="709"/>
          <w:tab w:val="left" w:pos="709" w:leader="none"/>
        </w:tabs>
        <w:bidi w:val="0"/>
        <w:ind w:hanging="283" w:left="709"/>
        <w:jc w:val="left"/>
        <w:rPr/>
      </w:pPr>
      <w:r>
        <w:rPr/>
        <w:t xml:space="preserve">Bürgerorientierung. </w:t>
      </w:r>
    </w:p>
    <w:p>
      <w:pPr>
        <w:pStyle w:val="Style14"/>
        <w:bidi w:val="0"/>
        <w:jc w:val="left"/>
        <w:rPr/>
      </w:pPr>
      <w:r>
        <w:rPr/>
      </w:r>
    </w:p>
    <w:p>
      <w:pPr>
        <w:pStyle w:val="Heading1"/>
        <w:bidi w:val="0"/>
        <w:jc w:val="left"/>
        <w:rPr/>
      </w:pPr>
      <w:r>
        <w:rPr/>
        <w:t>3. Nachhaltigkeitsbeitrag</w:t>
      </w:r>
    </w:p>
    <w:p>
      <w:pPr>
        <w:pStyle w:val="BodyText"/>
        <w:bidi w:val="0"/>
        <w:jc w:val="left"/>
        <w:rPr/>
      </w:pPr>
      <w:r>
        <w:rPr/>
        <w:t>Das Projekt versteht Digitalisierung nicht ausschließlich als technologischen Fortschritt.</w:t>
      </w:r>
    </w:p>
    <w:p>
      <w:pPr>
        <w:pStyle w:val="BodyText"/>
        <w:bidi w:val="0"/>
        <w:jc w:val="left"/>
        <w:rPr/>
      </w:pPr>
      <w:r>
        <w:rPr/>
        <w:t>Digitalisierung ist zugleich eine Möglichkeit,</w:t>
      </w:r>
    </w:p>
    <w:p>
      <w:pPr>
        <w:pStyle w:val="BodyText"/>
        <w:bidi w:val="0"/>
        <w:jc w:val="left"/>
        <w:rPr/>
      </w:pPr>
      <w:r>
        <w:rPr/>
        <w:t>öffentliche Ressourcen verantwortungsvoll einzusetzen.</w:t>
      </w:r>
    </w:p>
    <w:p>
      <w:pPr>
        <w:pStyle w:val="BodyText"/>
        <w:bidi w:val="0"/>
        <w:jc w:val="left"/>
        <w:rPr/>
      </w:pPr>
      <w:r>
        <w:rPr/>
        <w:t>Durch den schrittweisen Ersatz geeigneter papiergebundener Kommunikationsprozesse können insbesondere folgende Ressourcen geschont werden:</w:t>
      </w:r>
    </w:p>
    <w:p>
      <w:pPr>
        <w:pStyle w:val="BodyText"/>
        <w:numPr>
          <w:ilvl w:val="0"/>
          <w:numId w:val="2"/>
        </w:numPr>
        <w:tabs>
          <w:tab w:val="clear" w:pos="709"/>
          <w:tab w:val="left" w:pos="709" w:leader="none"/>
        </w:tabs>
        <w:bidi w:val="0"/>
        <w:spacing w:before="0" w:after="0"/>
        <w:ind w:hanging="283" w:left="709"/>
        <w:jc w:val="left"/>
        <w:rPr/>
      </w:pPr>
      <w:r>
        <w:rPr/>
        <w:t xml:space="preserve">Papier; </w:t>
      </w:r>
    </w:p>
    <w:p>
      <w:pPr>
        <w:pStyle w:val="BodyText"/>
        <w:numPr>
          <w:ilvl w:val="0"/>
          <w:numId w:val="2"/>
        </w:numPr>
        <w:tabs>
          <w:tab w:val="clear" w:pos="709"/>
          <w:tab w:val="left" w:pos="709" w:leader="none"/>
        </w:tabs>
        <w:bidi w:val="0"/>
        <w:spacing w:before="0" w:after="0"/>
        <w:ind w:hanging="283" w:left="709"/>
        <w:jc w:val="left"/>
        <w:rPr/>
      </w:pPr>
      <w:r>
        <w:rPr/>
        <w:t xml:space="preserve">Druckmaterialien; </w:t>
      </w:r>
    </w:p>
    <w:p>
      <w:pPr>
        <w:pStyle w:val="BodyText"/>
        <w:numPr>
          <w:ilvl w:val="0"/>
          <w:numId w:val="2"/>
        </w:numPr>
        <w:tabs>
          <w:tab w:val="clear" w:pos="709"/>
          <w:tab w:val="left" w:pos="709" w:leader="none"/>
        </w:tabs>
        <w:bidi w:val="0"/>
        <w:spacing w:before="0" w:after="0"/>
        <w:ind w:hanging="283" w:left="709"/>
        <w:jc w:val="left"/>
        <w:rPr/>
      </w:pPr>
      <w:r>
        <w:rPr/>
        <w:t xml:space="preserve">Transportleistungen; </w:t>
      </w:r>
    </w:p>
    <w:p>
      <w:pPr>
        <w:pStyle w:val="BodyText"/>
        <w:numPr>
          <w:ilvl w:val="0"/>
          <w:numId w:val="2"/>
        </w:numPr>
        <w:tabs>
          <w:tab w:val="clear" w:pos="709"/>
          <w:tab w:val="left" w:pos="709" w:leader="none"/>
        </w:tabs>
        <w:bidi w:val="0"/>
        <w:spacing w:before="0" w:after="0"/>
        <w:ind w:hanging="283" w:left="709"/>
        <w:jc w:val="left"/>
        <w:rPr/>
      </w:pPr>
      <w:r>
        <w:rPr/>
        <w:t xml:space="preserve">Energie; </w:t>
      </w:r>
    </w:p>
    <w:p>
      <w:pPr>
        <w:pStyle w:val="BodyText"/>
        <w:numPr>
          <w:ilvl w:val="0"/>
          <w:numId w:val="2"/>
        </w:numPr>
        <w:tabs>
          <w:tab w:val="clear" w:pos="709"/>
          <w:tab w:val="left" w:pos="709" w:leader="none"/>
        </w:tabs>
        <w:bidi w:val="0"/>
        <w:ind w:hanging="283" w:left="709"/>
        <w:jc w:val="left"/>
        <w:rPr/>
      </w:pPr>
      <w:r>
        <w:rPr/>
        <w:t xml:space="preserve">Verwaltungsaufwand. </w:t>
      </w:r>
    </w:p>
    <w:p>
      <w:pPr>
        <w:pStyle w:val="BodyText"/>
        <w:bidi w:val="0"/>
        <w:jc w:val="left"/>
        <w:rPr/>
      </w:pPr>
      <w:r>
        <w:rPr/>
        <w:t>Dadurch kann das Projekt einen Beitrag zu einer nachhaltigeren öffentlichen Verwaltung leisten.</w:t>
      </w:r>
    </w:p>
    <w:p>
      <w:pPr>
        <w:pStyle w:val="Style14"/>
        <w:bidi w:val="0"/>
        <w:jc w:val="left"/>
        <w:rPr/>
      </w:pPr>
      <w:r>
        <w:rPr/>
      </w:r>
    </w:p>
    <w:p>
      <w:pPr>
        <w:pStyle w:val="Heading1"/>
        <w:bidi w:val="0"/>
        <w:jc w:val="left"/>
        <w:rPr/>
      </w:pPr>
      <w:r>
        <w:rPr/>
        <w:t>4. Potenzieller ökologischer Nutzen</w:t>
      </w:r>
    </w:p>
    <w:p>
      <w:pPr>
        <w:pStyle w:val="BodyText"/>
        <w:bidi w:val="0"/>
        <w:jc w:val="left"/>
        <w:rPr/>
      </w:pPr>
      <w:r>
        <w:rPr/>
        <w:t>Nach ersten Modellrechnungen könnten bereits bei einer teilweisen Nutzung digitaler Kommunikationswege erhebliche Ressourceneinsparungen erzielt werden.</w:t>
      </w:r>
    </w:p>
    <w:p>
      <w:pPr>
        <w:pStyle w:val="BodyText"/>
        <w:bidi w:val="0"/>
        <w:jc w:val="left"/>
        <w:rPr/>
      </w:pPr>
      <w:r>
        <w:rPr/>
        <w:t>Für das Land Berlin wurden folgende Szenarien untersucht:</w:t>
      </w:r>
    </w:p>
    <w:p>
      <w:pPr>
        <w:pStyle w:val="BodyText"/>
        <w:numPr>
          <w:ilvl w:val="0"/>
          <w:numId w:val="3"/>
        </w:numPr>
        <w:tabs>
          <w:tab w:val="clear" w:pos="709"/>
          <w:tab w:val="left" w:pos="709" w:leader="none"/>
        </w:tabs>
        <w:bidi w:val="0"/>
        <w:spacing w:before="0" w:after="0"/>
        <w:ind w:hanging="283" w:left="709"/>
        <w:jc w:val="left"/>
        <w:rPr/>
      </w:pPr>
      <w:r>
        <w:rPr/>
        <w:t xml:space="preserve">Zielgruppe: ca. 30 % der Bürgerinnen und Bürger mit hoher Bereitschaft zur digitalen Kommunikation; </w:t>
      </w:r>
    </w:p>
    <w:p>
      <w:pPr>
        <w:pStyle w:val="BodyText"/>
        <w:numPr>
          <w:ilvl w:val="0"/>
          <w:numId w:val="3"/>
        </w:numPr>
        <w:tabs>
          <w:tab w:val="clear" w:pos="709"/>
          <w:tab w:val="left" w:pos="709" w:leader="none"/>
        </w:tabs>
        <w:bidi w:val="0"/>
        <w:spacing w:before="0" w:after="0"/>
        <w:ind w:hanging="283" w:left="709"/>
        <w:jc w:val="left"/>
        <w:rPr/>
      </w:pPr>
      <w:r>
        <w:rPr/>
        <w:t xml:space="preserve">Abdeckung eines erheblichen Anteils standardisierter Verwaltungsverfahren; </w:t>
      </w:r>
    </w:p>
    <w:p>
      <w:pPr>
        <w:pStyle w:val="BodyText"/>
        <w:numPr>
          <w:ilvl w:val="0"/>
          <w:numId w:val="3"/>
        </w:numPr>
        <w:tabs>
          <w:tab w:val="clear" w:pos="709"/>
          <w:tab w:val="left" w:pos="709" w:leader="none"/>
        </w:tabs>
        <w:bidi w:val="0"/>
        <w:ind w:hanging="283" w:left="709"/>
        <w:jc w:val="left"/>
        <w:rPr/>
      </w:pPr>
      <w:r>
        <w:rPr/>
        <w:t xml:space="preserve">deutliche Reduzierung postalischer Kommunikation. </w:t>
      </w:r>
    </w:p>
    <w:p>
      <w:pPr>
        <w:pStyle w:val="BodyText"/>
        <w:bidi w:val="0"/>
        <w:jc w:val="left"/>
        <w:rPr/>
      </w:pPr>
      <w:r>
        <w:rPr/>
        <w:t>Hierdurch könnten unter anderem:</w:t>
      </w:r>
    </w:p>
    <w:p>
      <w:pPr>
        <w:pStyle w:val="BodyText"/>
        <w:numPr>
          <w:ilvl w:val="0"/>
          <w:numId w:val="4"/>
        </w:numPr>
        <w:tabs>
          <w:tab w:val="clear" w:pos="709"/>
          <w:tab w:val="left" w:pos="709" w:leader="none"/>
        </w:tabs>
        <w:bidi w:val="0"/>
        <w:spacing w:before="0" w:after="0"/>
        <w:ind w:hanging="283" w:left="709"/>
        <w:jc w:val="left"/>
        <w:rPr/>
      </w:pPr>
      <w:r>
        <w:rPr/>
        <w:t xml:space="preserve">mehrere Millionen Papierseiten jährlich eingespart, </w:t>
      </w:r>
    </w:p>
    <w:p>
      <w:pPr>
        <w:pStyle w:val="BodyText"/>
        <w:numPr>
          <w:ilvl w:val="0"/>
          <w:numId w:val="4"/>
        </w:numPr>
        <w:tabs>
          <w:tab w:val="clear" w:pos="709"/>
          <w:tab w:val="left" w:pos="709" w:leader="none"/>
        </w:tabs>
        <w:bidi w:val="0"/>
        <w:spacing w:before="0" w:after="0"/>
        <w:ind w:hanging="283" w:left="709"/>
        <w:jc w:val="left"/>
        <w:rPr/>
      </w:pPr>
      <w:r>
        <w:rPr/>
        <w:t xml:space="preserve">Transportaufkommen reduziert, </w:t>
      </w:r>
    </w:p>
    <w:p>
      <w:pPr>
        <w:pStyle w:val="BodyText"/>
        <w:numPr>
          <w:ilvl w:val="0"/>
          <w:numId w:val="4"/>
        </w:numPr>
        <w:tabs>
          <w:tab w:val="clear" w:pos="709"/>
          <w:tab w:val="left" w:pos="709" w:leader="none"/>
        </w:tabs>
        <w:bidi w:val="0"/>
        <w:spacing w:before="0" w:after="0"/>
        <w:ind w:hanging="283" w:left="709"/>
        <w:jc w:val="left"/>
        <w:rPr/>
      </w:pPr>
      <w:r>
        <w:rPr/>
        <w:t xml:space="preserve">CO₂-Emissionen vermieden, </w:t>
      </w:r>
    </w:p>
    <w:p>
      <w:pPr>
        <w:pStyle w:val="BodyText"/>
        <w:numPr>
          <w:ilvl w:val="0"/>
          <w:numId w:val="4"/>
        </w:numPr>
        <w:tabs>
          <w:tab w:val="clear" w:pos="709"/>
          <w:tab w:val="left" w:pos="709" w:leader="none"/>
        </w:tabs>
        <w:bidi w:val="0"/>
        <w:ind w:hanging="283" w:left="709"/>
        <w:jc w:val="left"/>
        <w:rPr/>
      </w:pPr>
      <w:r>
        <w:rPr/>
        <w:t xml:space="preserve">Verwaltungsressourcen effizienter eingesetzt werden. </w:t>
      </w:r>
    </w:p>
    <w:p>
      <w:pPr>
        <w:pStyle w:val="BodyText"/>
        <w:bidi w:val="0"/>
        <w:jc w:val="left"/>
        <w:rPr/>
      </w:pPr>
      <w:r>
        <w:rPr/>
        <w:t>Die genaue Quantifizierung soll im Rahmen eines Pilotprojektes gemeinsam mit den zuständigen Behörden erfolgen.</w:t>
      </w:r>
    </w:p>
    <w:p>
      <w:pPr>
        <w:pStyle w:val="Style14"/>
        <w:bidi w:val="0"/>
        <w:jc w:val="left"/>
        <w:rPr/>
      </w:pPr>
      <w:r>
        <w:rPr/>
      </w:r>
    </w:p>
    <w:p>
      <w:pPr>
        <w:pStyle w:val="Heading1"/>
        <w:bidi w:val="0"/>
        <w:jc w:val="left"/>
        <w:rPr/>
      </w:pPr>
      <w:r>
        <w:rPr/>
        <w:t>5. Beitrag zur nachhaltigen Digitalisierung</w:t>
      </w:r>
    </w:p>
    <w:p>
      <w:pPr>
        <w:pStyle w:val="BodyText"/>
        <w:bidi w:val="0"/>
        <w:jc w:val="left"/>
        <w:rPr/>
      </w:pPr>
      <w:r>
        <w:rPr/>
        <w:t>Das Projekt orientiert sich an den Leitprinzipien einer nachhaltigen Digitalisierung.</w:t>
      </w:r>
    </w:p>
    <w:p>
      <w:pPr>
        <w:pStyle w:val="BodyText"/>
        <w:bidi w:val="0"/>
        <w:jc w:val="left"/>
        <w:rPr/>
      </w:pPr>
      <w:r>
        <w:rPr/>
        <w:t>Dazu gehören insbesondere:</w:t>
      </w:r>
    </w:p>
    <w:p>
      <w:pPr>
        <w:pStyle w:val="BodyText"/>
        <w:numPr>
          <w:ilvl w:val="0"/>
          <w:numId w:val="5"/>
        </w:numPr>
        <w:tabs>
          <w:tab w:val="clear" w:pos="709"/>
          <w:tab w:val="left" w:pos="709" w:leader="none"/>
        </w:tabs>
        <w:bidi w:val="0"/>
        <w:spacing w:before="0" w:after="0"/>
        <w:ind w:hanging="283" w:left="709"/>
        <w:jc w:val="left"/>
        <w:rPr/>
      </w:pPr>
      <w:r>
        <w:rPr/>
        <w:t xml:space="preserve">verantwortungsvoller Ressourceneinsatz; </w:t>
      </w:r>
    </w:p>
    <w:p>
      <w:pPr>
        <w:pStyle w:val="BodyText"/>
        <w:numPr>
          <w:ilvl w:val="0"/>
          <w:numId w:val="5"/>
        </w:numPr>
        <w:tabs>
          <w:tab w:val="clear" w:pos="709"/>
          <w:tab w:val="left" w:pos="709" w:leader="none"/>
        </w:tabs>
        <w:bidi w:val="0"/>
        <w:spacing w:before="0" w:after="0"/>
        <w:ind w:hanging="283" w:left="709"/>
        <w:jc w:val="left"/>
        <w:rPr/>
      </w:pPr>
      <w:r>
        <w:rPr/>
        <w:t xml:space="preserve">Unterstützung der Kreislaufwirtschaft; </w:t>
      </w:r>
    </w:p>
    <w:p>
      <w:pPr>
        <w:pStyle w:val="BodyText"/>
        <w:numPr>
          <w:ilvl w:val="0"/>
          <w:numId w:val="5"/>
        </w:numPr>
        <w:tabs>
          <w:tab w:val="clear" w:pos="709"/>
          <w:tab w:val="left" w:pos="709" w:leader="none"/>
        </w:tabs>
        <w:bidi w:val="0"/>
        <w:spacing w:before="0" w:after="0"/>
        <w:ind w:hanging="283" w:left="709"/>
        <w:jc w:val="left"/>
        <w:rPr/>
      </w:pPr>
      <w:r>
        <w:rPr/>
        <w:t xml:space="preserve">Reduktion unnötiger Verwaltungsprozesse; </w:t>
      </w:r>
    </w:p>
    <w:p>
      <w:pPr>
        <w:pStyle w:val="BodyText"/>
        <w:numPr>
          <w:ilvl w:val="0"/>
          <w:numId w:val="5"/>
        </w:numPr>
        <w:tabs>
          <w:tab w:val="clear" w:pos="709"/>
          <w:tab w:val="left" w:pos="709" w:leader="none"/>
        </w:tabs>
        <w:bidi w:val="0"/>
        <w:spacing w:before="0" w:after="0"/>
        <w:ind w:hanging="283" w:left="709"/>
        <w:jc w:val="left"/>
        <w:rPr/>
      </w:pPr>
      <w:r>
        <w:rPr/>
        <w:t xml:space="preserve">Digitalisierung mit gesellschaftlichem Mehrwert; </w:t>
      </w:r>
    </w:p>
    <w:p>
      <w:pPr>
        <w:pStyle w:val="BodyText"/>
        <w:numPr>
          <w:ilvl w:val="0"/>
          <w:numId w:val="5"/>
        </w:numPr>
        <w:tabs>
          <w:tab w:val="clear" w:pos="709"/>
          <w:tab w:val="left" w:pos="709" w:leader="none"/>
        </w:tabs>
        <w:bidi w:val="0"/>
        <w:ind w:hanging="283" w:left="709"/>
        <w:jc w:val="left"/>
        <w:rPr/>
      </w:pPr>
      <w:r>
        <w:rPr/>
        <w:t xml:space="preserve">langfristige ökologische Wirkung. </w:t>
      </w:r>
    </w:p>
    <w:p>
      <w:pPr>
        <w:pStyle w:val="BodyText"/>
        <w:bidi w:val="0"/>
        <w:jc w:val="left"/>
        <w:rPr/>
      </w:pPr>
      <w:r>
        <w:rPr/>
        <w:t>DIBUKO versteht Digitalisierung ausdrücklich nicht als Selbstzweck, sondern als Instrument zur Verbesserung der ökologischen und administrativen Nachhaltigkeit.</w:t>
      </w:r>
    </w:p>
    <w:p>
      <w:pPr>
        <w:pStyle w:val="Style14"/>
        <w:bidi w:val="0"/>
        <w:jc w:val="left"/>
        <w:rPr/>
      </w:pPr>
      <w:r>
        <w:rPr/>
      </w:r>
    </w:p>
    <w:p>
      <w:pPr>
        <w:pStyle w:val="Heading1"/>
        <w:bidi w:val="0"/>
        <w:jc w:val="left"/>
        <w:rPr/>
      </w:pPr>
      <w:r>
        <w:rPr/>
        <w:t>6. Datenschutz</w:t>
      </w:r>
    </w:p>
    <w:p>
      <w:pPr>
        <w:pStyle w:val="BodyText"/>
        <w:bidi w:val="0"/>
        <w:jc w:val="left"/>
        <w:rPr/>
      </w:pPr>
      <w:r>
        <w:rPr/>
        <w:t>Datenschutz ist ein zentrales Gestaltungselement des Projekts.</w:t>
      </w:r>
    </w:p>
    <w:p>
      <w:pPr>
        <w:pStyle w:val="BodyText"/>
        <w:bidi w:val="0"/>
        <w:jc w:val="left"/>
        <w:rPr/>
      </w:pPr>
      <w:r>
        <w:rPr/>
        <w:t>Bereits in der Konzeptionsphase wird eine Architektur angestrebt, die moderne Sicherheitsprinzipien berücksichtigt, darunter insbesondere:</w:t>
      </w:r>
    </w:p>
    <w:p>
      <w:pPr>
        <w:pStyle w:val="BodyText"/>
        <w:numPr>
          <w:ilvl w:val="0"/>
          <w:numId w:val="6"/>
        </w:numPr>
        <w:tabs>
          <w:tab w:val="clear" w:pos="709"/>
          <w:tab w:val="left" w:pos="709" w:leader="none"/>
        </w:tabs>
        <w:bidi w:val="0"/>
        <w:spacing w:before="0" w:after="0"/>
        <w:ind w:hanging="283" w:left="709"/>
        <w:jc w:val="left"/>
        <w:rPr/>
      </w:pPr>
      <w:r>
        <w:rPr/>
        <w:t xml:space="preserve">Ende-zu-Ende-Verschlüsselung geeigneter Kommunikationsinhalte; </w:t>
      </w:r>
    </w:p>
    <w:p>
      <w:pPr>
        <w:pStyle w:val="BodyText"/>
        <w:numPr>
          <w:ilvl w:val="0"/>
          <w:numId w:val="6"/>
        </w:numPr>
        <w:tabs>
          <w:tab w:val="clear" w:pos="709"/>
          <w:tab w:val="left" w:pos="709" w:leader="none"/>
        </w:tabs>
        <w:bidi w:val="0"/>
        <w:spacing w:before="0" w:after="0"/>
        <w:ind w:hanging="283" w:left="709"/>
        <w:jc w:val="left"/>
        <w:rPr/>
      </w:pPr>
      <w:r>
        <w:rPr/>
        <w:t xml:space="preserve">Datensparsamkeit; </w:t>
      </w:r>
    </w:p>
    <w:p>
      <w:pPr>
        <w:pStyle w:val="BodyText"/>
        <w:numPr>
          <w:ilvl w:val="0"/>
          <w:numId w:val="6"/>
        </w:numPr>
        <w:tabs>
          <w:tab w:val="clear" w:pos="709"/>
          <w:tab w:val="left" w:pos="709" w:leader="none"/>
        </w:tabs>
        <w:bidi w:val="0"/>
        <w:spacing w:before="0" w:after="0"/>
        <w:ind w:hanging="283" w:left="709"/>
        <w:jc w:val="left"/>
        <w:rPr/>
      </w:pPr>
      <w:r>
        <w:rPr/>
        <w:t xml:space="preserve">Privacy by Design; </w:t>
      </w:r>
    </w:p>
    <w:p>
      <w:pPr>
        <w:pStyle w:val="BodyText"/>
        <w:numPr>
          <w:ilvl w:val="0"/>
          <w:numId w:val="6"/>
        </w:numPr>
        <w:tabs>
          <w:tab w:val="clear" w:pos="709"/>
          <w:tab w:val="left" w:pos="709" w:leader="none"/>
        </w:tabs>
        <w:bidi w:val="0"/>
        <w:spacing w:before="0" w:after="0"/>
        <w:ind w:hanging="283" w:left="709"/>
        <w:jc w:val="left"/>
        <w:rPr/>
      </w:pPr>
      <w:r>
        <w:rPr/>
        <w:t xml:space="preserve">Privacy by Default; </w:t>
      </w:r>
    </w:p>
    <w:p>
      <w:pPr>
        <w:pStyle w:val="BodyText"/>
        <w:numPr>
          <w:ilvl w:val="0"/>
          <w:numId w:val="6"/>
        </w:numPr>
        <w:tabs>
          <w:tab w:val="clear" w:pos="709"/>
          <w:tab w:val="left" w:pos="709" w:leader="none"/>
        </w:tabs>
        <w:bidi w:val="0"/>
        <w:ind w:hanging="283" w:left="709"/>
        <w:jc w:val="left"/>
        <w:rPr/>
      </w:pPr>
      <w:r>
        <w:rPr/>
        <w:t xml:space="preserve">freiwillige Nutzung durch Bürgerinnen und Bürger. </w:t>
      </w:r>
    </w:p>
    <w:p>
      <w:pPr>
        <w:pStyle w:val="BodyText"/>
        <w:bidi w:val="0"/>
        <w:jc w:val="left"/>
        <w:rPr/>
      </w:pPr>
      <w:r>
        <w:rPr/>
        <w:t>Das Projekt soll die bestehenden datenschutzrechtlichen Anforderungen nicht umgehen, sondern konsequent unterstützen.</w:t>
      </w:r>
    </w:p>
    <w:p>
      <w:pPr>
        <w:pStyle w:val="Style14"/>
        <w:bidi w:val="0"/>
        <w:jc w:val="left"/>
        <w:rPr/>
      </w:pPr>
      <w:r>
        <w:rPr/>
      </w:r>
    </w:p>
    <w:p>
      <w:pPr>
        <w:pStyle w:val="Heading1"/>
        <w:bidi w:val="0"/>
        <w:jc w:val="left"/>
        <w:rPr/>
      </w:pPr>
      <w:r>
        <w:rPr/>
        <w:t>7. Gesellschaftlicher Nutzen</w:t>
      </w:r>
    </w:p>
    <w:p>
      <w:pPr>
        <w:pStyle w:val="BodyText"/>
        <w:bidi w:val="0"/>
        <w:jc w:val="left"/>
        <w:rPr/>
      </w:pPr>
      <w:r>
        <w:rPr/>
        <w:t>Neben den ökologischen Effekten kann das Projekt weitere positive Wirkungen entfalten.</w:t>
      </w:r>
    </w:p>
    <w:p>
      <w:pPr>
        <w:pStyle w:val="BodyText"/>
        <w:bidi w:val="0"/>
        <w:jc w:val="left"/>
        <w:rPr/>
      </w:pPr>
      <w:r>
        <w:rPr/>
        <w:t>Dazu zählen insbesondere:</w:t>
      </w:r>
    </w:p>
    <w:p>
      <w:pPr>
        <w:pStyle w:val="BodyText"/>
        <w:numPr>
          <w:ilvl w:val="0"/>
          <w:numId w:val="7"/>
        </w:numPr>
        <w:tabs>
          <w:tab w:val="clear" w:pos="709"/>
          <w:tab w:val="left" w:pos="709" w:leader="none"/>
        </w:tabs>
        <w:bidi w:val="0"/>
        <w:spacing w:before="0" w:after="0"/>
        <w:ind w:hanging="283" w:left="709"/>
        <w:jc w:val="left"/>
        <w:rPr/>
      </w:pPr>
      <w:r>
        <w:rPr/>
        <w:t xml:space="preserve">schnellere Kommunikation zwischen Behörden und Bürgern; </w:t>
      </w:r>
    </w:p>
    <w:p>
      <w:pPr>
        <w:pStyle w:val="BodyText"/>
        <w:numPr>
          <w:ilvl w:val="0"/>
          <w:numId w:val="7"/>
        </w:numPr>
        <w:tabs>
          <w:tab w:val="clear" w:pos="709"/>
          <w:tab w:val="left" w:pos="709" w:leader="none"/>
        </w:tabs>
        <w:bidi w:val="0"/>
        <w:spacing w:before="0" w:after="0"/>
        <w:ind w:hanging="283" w:left="709"/>
        <w:jc w:val="left"/>
        <w:rPr/>
      </w:pPr>
      <w:r>
        <w:rPr/>
        <w:t xml:space="preserve">bessere Nachvollziehbarkeit administrativer Prozesse; </w:t>
      </w:r>
    </w:p>
    <w:p>
      <w:pPr>
        <w:pStyle w:val="BodyText"/>
        <w:numPr>
          <w:ilvl w:val="0"/>
          <w:numId w:val="7"/>
        </w:numPr>
        <w:tabs>
          <w:tab w:val="clear" w:pos="709"/>
          <w:tab w:val="left" w:pos="709" w:leader="none"/>
        </w:tabs>
        <w:bidi w:val="0"/>
        <w:spacing w:before="0" w:after="0"/>
        <w:ind w:hanging="283" w:left="709"/>
        <w:jc w:val="left"/>
        <w:rPr/>
      </w:pPr>
      <w:r>
        <w:rPr/>
        <w:t xml:space="preserve">geringerer Verwaltungsaufwand; </w:t>
      </w:r>
    </w:p>
    <w:p>
      <w:pPr>
        <w:pStyle w:val="BodyText"/>
        <w:numPr>
          <w:ilvl w:val="0"/>
          <w:numId w:val="7"/>
        </w:numPr>
        <w:tabs>
          <w:tab w:val="clear" w:pos="709"/>
          <w:tab w:val="left" w:pos="709" w:leader="none"/>
        </w:tabs>
        <w:bidi w:val="0"/>
        <w:spacing w:before="0" w:after="0"/>
        <w:ind w:hanging="283" w:left="709"/>
        <w:jc w:val="left"/>
        <w:rPr/>
      </w:pPr>
      <w:r>
        <w:rPr/>
        <w:t xml:space="preserve">effizienterer Einsatz öffentlicher Ressourcen; </w:t>
      </w:r>
    </w:p>
    <w:p>
      <w:pPr>
        <w:pStyle w:val="BodyText"/>
        <w:numPr>
          <w:ilvl w:val="0"/>
          <w:numId w:val="7"/>
        </w:numPr>
        <w:tabs>
          <w:tab w:val="clear" w:pos="709"/>
          <w:tab w:val="left" w:pos="709" w:leader="none"/>
        </w:tabs>
        <w:bidi w:val="0"/>
        <w:ind w:hanging="283" w:left="709"/>
        <w:jc w:val="left"/>
        <w:rPr/>
      </w:pPr>
      <w:r>
        <w:rPr/>
        <w:t xml:space="preserve">Unterstützung einer modernen digitalen Verwaltung. </w:t>
      </w:r>
    </w:p>
    <w:p>
      <w:pPr>
        <w:pStyle w:val="Style14"/>
        <w:bidi w:val="0"/>
        <w:jc w:val="left"/>
        <w:rPr/>
      </w:pPr>
      <w:r>
        <w:rPr/>
      </w:r>
    </w:p>
    <w:p>
      <w:pPr>
        <w:pStyle w:val="Heading1"/>
        <w:bidi w:val="0"/>
        <w:jc w:val="left"/>
        <w:rPr/>
      </w:pPr>
      <w:r>
        <w:rPr/>
        <w:t>8. Ziel der Anfrage</w:t>
      </w:r>
    </w:p>
    <w:p>
      <w:pPr>
        <w:pStyle w:val="BodyText"/>
        <w:bidi w:val="0"/>
        <w:jc w:val="left"/>
        <w:rPr/>
      </w:pPr>
      <w:r>
        <w:rPr/>
        <w:t>Mit diesem Executive Summary möchten wir die Deutsche Umwelthilfe herzlich einladen,</w:t>
      </w:r>
    </w:p>
    <w:p>
      <w:pPr>
        <w:pStyle w:val="BodyText"/>
        <w:bidi w:val="0"/>
        <w:jc w:val="left"/>
        <w:rPr/>
      </w:pPr>
      <w:r>
        <w:rPr/>
        <w:t>das Projekt aus Sicht der Nachhaltigkeit zu bewerten.</w:t>
      </w:r>
    </w:p>
    <w:p>
      <w:pPr>
        <w:pStyle w:val="BodyText"/>
        <w:bidi w:val="0"/>
        <w:jc w:val="left"/>
        <w:rPr/>
      </w:pPr>
      <w:r>
        <w:rPr/>
        <w:t>Von besonderem Interesse sind für uns folgende Fragestellungen:</w:t>
      </w:r>
    </w:p>
    <w:p>
      <w:pPr>
        <w:pStyle w:val="BodyText"/>
        <w:numPr>
          <w:ilvl w:val="0"/>
          <w:numId w:val="8"/>
        </w:numPr>
        <w:tabs>
          <w:tab w:val="clear" w:pos="709"/>
          <w:tab w:val="left" w:pos="709" w:leader="none"/>
        </w:tabs>
        <w:bidi w:val="0"/>
        <w:spacing w:before="0" w:after="0"/>
        <w:ind w:hanging="283" w:left="709"/>
        <w:jc w:val="left"/>
        <w:rPr/>
      </w:pPr>
      <w:r>
        <w:rPr/>
        <w:t xml:space="preserve">Welche ökologischen Potenziale sehen Sie? </w:t>
      </w:r>
    </w:p>
    <w:p>
      <w:pPr>
        <w:pStyle w:val="BodyText"/>
        <w:numPr>
          <w:ilvl w:val="0"/>
          <w:numId w:val="8"/>
        </w:numPr>
        <w:tabs>
          <w:tab w:val="clear" w:pos="709"/>
          <w:tab w:val="left" w:pos="709" w:leader="none"/>
        </w:tabs>
        <w:bidi w:val="0"/>
        <w:spacing w:before="0" w:after="0"/>
        <w:ind w:hanging="283" w:left="709"/>
        <w:jc w:val="left"/>
        <w:rPr/>
      </w:pPr>
      <w:r>
        <w:rPr/>
        <w:t xml:space="preserve">Welche Nachhaltigkeitsaspekte sollten stärker berücksichtigt werden? </w:t>
      </w:r>
    </w:p>
    <w:p>
      <w:pPr>
        <w:pStyle w:val="BodyText"/>
        <w:numPr>
          <w:ilvl w:val="0"/>
          <w:numId w:val="8"/>
        </w:numPr>
        <w:tabs>
          <w:tab w:val="clear" w:pos="709"/>
          <w:tab w:val="left" w:pos="709" w:leader="none"/>
        </w:tabs>
        <w:bidi w:val="0"/>
        <w:ind w:hanging="283" w:left="709"/>
        <w:jc w:val="left"/>
        <w:rPr/>
      </w:pPr>
      <w:r>
        <w:rPr/>
        <w:t xml:space="preserve">Welche Verbesserungen würden Sie empfehlen? </w:t>
      </w:r>
    </w:p>
    <w:p>
      <w:pPr>
        <w:pStyle w:val="BodyText"/>
        <w:bidi w:val="0"/>
        <w:jc w:val="left"/>
        <w:rPr/>
      </w:pPr>
      <w:r>
        <w:rPr/>
        <w:t>Wir würden uns sehr über einen fachlichen Austausch freuen.</w:t>
      </w:r>
    </w:p>
    <w:p>
      <w:pPr>
        <w:pStyle w:val="Style14"/>
        <w:bidi w:val="0"/>
        <w:jc w:val="left"/>
        <w:rPr/>
      </w:pPr>
      <w:r>
        <w:rPr/>
      </w:r>
    </w:p>
    <w:p>
      <w:pPr>
        <w:pStyle w:val="Heading1"/>
        <w:bidi w:val="0"/>
        <w:spacing w:lineRule="auto" w:line="276" w:before="0" w:after="140"/>
        <w:jc w:val="left"/>
        <w:rPr/>
      </w:pPr>
      <w:r>
        <w:rPr/>
        <w:t>Anlage A</w:t>
      </w:r>
    </w:p>
    <w:p>
      <w:pPr>
        <w:pStyle w:val="Heading1"/>
        <w:bidi w:val="0"/>
        <w:spacing w:lineRule="auto" w:line="276" w:before="0" w:after="140"/>
        <w:jc w:val="left"/>
        <w:rPr/>
      </w:pPr>
      <w:r>
        <w:rPr/>
        <w:t>Potenzielle Umweltwirkungen von DIBUKO</w:t>
      </w:r>
    </w:p>
    <w:p>
      <w:pPr>
        <w:pStyle w:val="Heading2"/>
        <w:bidi w:val="0"/>
        <w:spacing w:lineRule="auto" w:line="276" w:before="0" w:after="140"/>
        <w:jc w:val="left"/>
        <w:rPr/>
      </w:pPr>
      <w:r>
        <w:rPr/>
        <w:t>Modellrechnung für das Land Berlin</w:t>
      </w:r>
    </w:p>
    <w:p>
      <w:pPr>
        <w:pStyle w:val="BodyText"/>
        <w:bidi w:val="0"/>
        <w:jc w:val="left"/>
        <w:rPr/>
      </w:pPr>
      <w:r>
        <w:rPr>
          <w:rStyle w:val="Strong"/>
        </w:rPr>
        <w:t>Annahmen des Basisszenarios</w:t>
      </w:r>
    </w:p>
    <w:p>
      <w:pPr>
        <w:pStyle w:val="BodyText"/>
        <w:numPr>
          <w:ilvl w:val="0"/>
          <w:numId w:val="9"/>
        </w:numPr>
        <w:tabs>
          <w:tab w:val="clear" w:pos="709"/>
          <w:tab w:val="left" w:pos="709" w:leader="none"/>
        </w:tabs>
        <w:bidi w:val="0"/>
        <w:spacing w:before="0" w:after="0"/>
        <w:ind w:hanging="283" w:left="709"/>
        <w:jc w:val="left"/>
        <w:rPr/>
      </w:pPr>
      <w:r>
        <w:rPr/>
        <w:t xml:space="preserve">ca. </w:t>
      </w:r>
      <w:r>
        <w:rPr>
          <w:rStyle w:val="Strong"/>
        </w:rPr>
        <w:t>30 %</w:t>
      </w:r>
      <w:r>
        <w:rPr/>
        <w:t xml:space="preserve"> der Bürgerinnen und Bürger nutzen DIBUKO freiwillig. </w:t>
      </w:r>
    </w:p>
    <w:p>
      <w:pPr>
        <w:pStyle w:val="BodyText"/>
        <w:numPr>
          <w:ilvl w:val="0"/>
          <w:numId w:val="9"/>
        </w:numPr>
        <w:tabs>
          <w:tab w:val="clear" w:pos="709"/>
          <w:tab w:val="left" w:pos="709" w:leader="none"/>
        </w:tabs>
        <w:bidi w:val="0"/>
        <w:spacing w:before="0" w:after="0"/>
        <w:ind w:hanging="283" w:left="709"/>
        <w:jc w:val="left"/>
        <w:rPr/>
      </w:pPr>
      <w:r>
        <w:rPr/>
        <w:t xml:space="preserve">Diese Nutzer repräsentieren rund </w:t>
      </w:r>
      <w:r>
        <w:rPr>
          <w:rStyle w:val="Strong"/>
        </w:rPr>
        <w:t>60 %</w:t>
      </w:r>
      <w:r>
        <w:rPr/>
        <w:t xml:space="preserve"> der standardisierten Bußgeldverfahren. </w:t>
      </w:r>
    </w:p>
    <w:p>
      <w:pPr>
        <w:pStyle w:val="BodyText"/>
        <w:numPr>
          <w:ilvl w:val="0"/>
          <w:numId w:val="9"/>
        </w:numPr>
        <w:tabs>
          <w:tab w:val="clear" w:pos="709"/>
          <w:tab w:val="left" w:pos="709" w:leader="none"/>
        </w:tabs>
        <w:bidi w:val="0"/>
        <w:ind w:hanging="283" w:left="709"/>
        <w:jc w:val="left"/>
        <w:rPr/>
      </w:pPr>
      <w:r>
        <w:rPr/>
        <w:t xml:space="preserve">Daraus ergeben sich </w:t>
      </w:r>
      <w:r>
        <w:rPr>
          <w:rStyle w:val="Strong"/>
        </w:rPr>
        <w:t>ca. 2,4 Mio. digitale Mitteilungen pro Jahr</w:t>
      </w:r>
      <w:r>
        <w:rPr/>
        <w:t xml:space="preserve">. </w:t>
      </w:r>
    </w:p>
    <w:p>
      <w:pPr>
        <w:pStyle w:val="Style14"/>
        <w:bidi w:val="0"/>
        <w:spacing w:lineRule="auto" w:line="276" w:before="0" w:after="140"/>
        <w:jc w:val="left"/>
        <w:rPr/>
      </w:pPr>
      <w:r>
        <w:rPr/>
      </w:r>
    </w:p>
    <w:p>
      <w:pPr>
        <w:pStyle w:val="Heading2"/>
        <w:bidi w:val="0"/>
        <w:spacing w:lineRule="auto" w:line="276" w:before="0" w:after="140"/>
        <w:jc w:val="left"/>
        <w:rPr/>
      </w:pPr>
      <w:r>
        <w:rPr/>
        <w:t>Erwartete Ressourceneinsparungen</w:t>
      </w:r>
    </w:p>
    <w:tbl>
      <w:tblPr>
        <w:tblW w:w="9638" w:type="dxa"/>
        <w:jc w:val="left"/>
        <w:tblInd w:w="0" w:type="dxa"/>
        <w:tblLayout w:type="fixed"/>
        <w:tblCellMar>
          <w:top w:w="28" w:type="dxa"/>
          <w:left w:w="28" w:type="dxa"/>
          <w:bottom w:w="28" w:type="dxa"/>
          <w:right w:w="28" w:type="dxa"/>
        </w:tblCellMar>
      </w:tblPr>
      <w:tblGrid>
        <w:gridCol w:w="894"/>
        <w:gridCol w:w="2621"/>
        <w:gridCol w:w="6123"/>
      </w:tblGrid>
      <w:tr>
        <w:trPr>
          <w:tblHeader w:val="true"/>
        </w:trPr>
        <w:tc>
          <w:tcPr>
            <w:tcW w:w="894" w:type="dxa"/>
            <w:tcBorders/>
            <w:vAlign w:val="center"/>
          </w:tcPr>
          <w:p>
            <w:pPr>
              <w:pStyle w:val="Style16"/>
              <w:suppressLineNumbers/>
              <w:bidi w:val="0"/>
              <w:jc w:val="center"/>
              <w:rPr/>
            </w:pPr>
            <w:r>
              <w:rPr/>
              <w:t>Symbol</w:t>
            </w:r>
          </w:p>
        </w:tc>
        <w:tc>
          <w:tcPr>
            <w:tcW w:w="2621" w:type="dxa"/>
            <w:tcBorders/>
            <w:vAlign w:val="center"/>
          </w:tcPr>
          <w:p>
            <w:pPr>
              <w:pStyle w:val="Style16"/>
              <w:suppressLineNumbers/>
              <w:bidi w:val="0"/>
              <w:jc w:val="center"/>
              <w:rPr/>
            </w:pPr>
            <w:r>
              <w:rPr/>
              <w:t>Kennzahl</w:t>
            </w:r>
          </w:p>
        </w:tc>
        <w:tc>
          <w:tcPr>
            <w:tcW w:w="6123" w:type="dxa"/>
            <w:tcBorders/>
            <w:vAlign w:val="center"/>
          </w:tcPr>
          <w:p>
            <w:pPr>
              <w:pStyle w:val="Style16"/>
              <w:suppressLineNumbers/>
              <w:bidi w:val="0"/>
              <w:jc w:val="center"/>
              <w:rPr/>
            </w:pPr>
            <w:r>
              <w:rPr/>
              <w:t>Modellwert</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Eingesparte Papierseiten</w:t>
            </w:r>
          </w:p>
        </w:tc>
        <w:tc>
          <w:tcPr>
            <w:tcW w:w="6123" w:type="dxa"/>
            <w:tcBorders/>
            <w:vAlign w:val="center"/>
          </w:tcPr>
          <w:p>
            <w:pPr>
              <w:pStyle w:val="Style15"/>
              <w:widowControl w:val="false"/>
              <w:suppressLineNumbers/>
              <w:bidi w:val="0"/>
              <w:jc w:val="left"/>
              <w:rPr/>
            </w:pPr>
            <w:r>
              <w:rPr>
                <w:rStyle w:val="Strong"/>
              </w:rPr>
              <w:t xml:space="preserve">≈ </w:t>
            </w:r>
            <w:r>
              <w:rPr>
                <w:rStyle w:val="Strong"/>
              </w:rPr>
              <w:t>4,8 Mio. Seiten / Jahr</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Geschonte Bäume</w:t>
            </w:r>
          </w:p>
        </w:tc>
        <w:tc>
          <w:tcPr>
            <w:tcW w:w="6123" w:type="dxa"/>
            <w:tcBorders/>
            <w:vAlign w:val="center"/>
          </w:tcPr>
          <w:p>
            <w:pPr>
              <w:pStyle w:val="Style15"/>
              <w:widowControl w:val="false"/>
              <w:suppressLineNumbers/>
              <w:bidi w:val="0"/>
              <w:jc w:val="left"/>
              <w:rPr/>
            </w:pPr>
            <w:r>
              <w:rPr>
                <w:rStyle w:val="Strong"/>
              </w:rPr>
              <w:t xml:space="preserve">≈ </w:t>
            </w:r>
            <w:r>
              <w:rPr>
                <w:rStyle w:val="Strong"/>
              </w:rPr>
              <w:t>480–600 Bäume / Jahr</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Vermeidbare Briefsendungen</w:t>
            </w:r>
          </w:p>
        </w:tc>
        <w:tc>
          <w:tcPr>
            <w:tcW w:w="6123" w:type="dxa"/>
            <w:tcBorders/>
            <w:vAlign w:val="center"/>
          </w:tcPr>
          <w:p>
            <w:pPr>
              <w:pStyle w:val="Style15"/>
              <w:widowControl w:val="false"/>
              <w:suppressLineNumbers/>
              <w:bidi w:val="0"/>
              <w:jc w:val="left"/>
              <w:rPr/>
            </w:pPr>
            <w:r>
              <w:rPr>
                <w:rStyle w:val="Strong"/>
              </w:rPr>
              <w:t xml:space="preserve">≈ </w:t>
            </w:r>
            <w:r>
              <w:rPr>
                <w:rStyle w:val="Strong"/>
              </w:rPr>
              <w:t>2,4 Mio. Sendungen / Jahr</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Reduzierte Transportvorgänge</w:t>
            </w:r>
          </w:p>
        </w:tc>
        <w:tc>
          <w:tcPr>
            <w:tcW w:w="6123" w:type="dxa"/>
            <w:tcBorders/>
            <w:vAlign w:val="center"/>
          </w:tcPr>
          <w:p>
            <w:pPr>
              <w:pStyle w:val="Style15"/>
              <w:widowControl w:val="false"/>
              <w:suppressLineNumbers/>
              <w:bidi w:val="0"/>
              <w:jc w:val="left"/>
              <w:rPr/>
            </w:pPr>
            <w:r>
              <w:rPr>
                <w:rStyle w:val="Strong"/>
              </w:rPr>
              <w:t>bis zu 2,4 Mio. postalische Zustellungen / Jahr</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Energieeinsparung</w:t>
            </w:r>
          </w:p>
        </w:tc>
        <w:tc>
          <w:tcPr>
            <w:tcW w:w="6123" w:type="dxa"/>
            <w:tcBorders/>
            <w:vAlign w:val="center"/>
          </w:tcPr>
          <w:p>
            <w:pPr>
              <w:pStyle w:val="Style15"/>
              <w:widowControl w:val="false"/>
              <w:suppressLineNumbers/>
              <w:bidi w:val="0"/>
              <w:jc w:val="left"/>
              <w:rPr/>
            </w:pPr>
            <w:r>
              <w:rPr/>
              <w:t>Verringerung des Energiebedarfs entlang der gesamten Prozesskette (Papierherstellung, Druck, Sortierung und Logistik)</w:t>
            </w:r>
          </w:p>
        </w:tc>
      </w:tr>
      <w:tr>
        <w:trPr/>
        <w:tc>
          <w:tcPr>
            <w:tcW w:w="894" w:type="dxa"/>
            <w:tcBorders/>
            <w:vAlign w:val="center"/>
          </w:tcPr>
          <w:p>
            <w:pPr>
              <w:pStyle w:val="Style15"/>
              <w:widowControl w:val="false"/>
              <w:suppressLineNumbers/>
              <w:bidi w:val="0"/>
              <w:jc w:val="left"/>
              <w:rPr/>
            </w:pPr>
            <w:r>
              <w:rPr/>
              <w:t>🌍</w:t>
            </w:r>
          </w:p>
        </w:tc>
        <w:tc>
          <w:tcPr>
            <w:tcW w:w="2621" w:type="dxa"/>
            <w:tcBorders/>
            <w:vAlign w:val="center"/>
          </w:tcPr>
          <w:p>
            <w:pPr>
              <w:pStyle w:val="Style15"/>
              <w:widowControl w:val="false"/>
              <w:suppressLineNumbers/>
              <w:bidi w:val="0"/>
              <w:jc w:val="left"/>
              <w:rPr/>
            </w:pPr>
            <w:r>
              <w:rPr>
                <w:rStyle w:val="Strong"/>
              </w:rPr>
              <w:t>Reduktion der CO₂-Emissionen</w:t>
            </w:r>
          </w:p>
        </w:tc>
        <w:tc>
          <w:tcPr>
            <w:tcW w:w="6123" w:type="dxa"/>
            <w:tcBorders/>
            <w:vAlign w:val="center"/>
          </w:tcPr>
          <w:p>
            <w:pPr>
              <w:pStyle w:val="Style15"/>
              <w:widowControl w:val="false"/>
              <w:suppressLineNumbers/>
              <w:bidi w:val="0"/>
              <w:jc w:val="left"/>
              <w:rPr/>
            </w:pPr>
            <w:r>
              <w:rPr>
                <w:rStyle w:val="Strong"/>
              </w:rPr>
              <w:t xml:space="preserve">≈ </w:t>
            </w:r>
            <w:r>
              <w:rPr>
                <w:rStyle w:val="Strong"/>
              </w:rPr>
              <w:t>50–70 t CO₂e / Jahr</w:t>
            </w:r>
          </w:p>
        </w:tc>
      </w:tr>
    </w:tbl>
    <w:p>
      <w:pPr>
        <w:pStyle w:val="Style14"/>
        <w:bidi w:val="0"/>
        <w:spacing w:lineRule="auto" w:line="276" w:before="0" w:after="140"/>
        <w:jc w:val="left"/>
        <w:rPr/>
      </w:pPr>
      <w:r>
        <w:rPr/>
      </w:r>
    </w:p>
    <w:p>
      <w:pPr>
        <w:pStyle w:val="Heading2"/>
        <w:bidi w:val="0"/>
        <w:spacing w:lineRule="auto" w:line="276" w:before="0" w:after="140"/>
        <w:jc w:val="left"/>
        <w:rPr/>
      </w:pPr>
      <w:r>
        <w:rPr/>
        <w:t>Nachhaltiger Nutzen</w:t>
      </w:r>
    </w:p>
    <w:p>
      <w:pPr>
        <w:pStyle w:val="BodyText"/>
        <w:bidi w:val="0"/>
        <w:jc w:val="left"/>
        <w:rPr/>
      </w:pPr>
      <w:r>
        <w:rPr/>
        <w:t>DIBUKO trägt dazu bei,</w:t>
      </w:r>
    </w:p>
    <w:p>
      <w:pPr>
        <w:pStyle w:val="BodyText"/>
        <w:bidi w:val="0"/>
        <w:jc w:val="left"/>
        <w:rPr/>
      </w:pPr>
      <w:r>
        <w:rPr/>
        <w:t xml:space="preserve">✔ </w:t>
      </w:r>
      <w:r>
        <w:rPr/>
        <w:t>Papierverbrauch zu reduzieren</w:t>
      </w:r>
    </w:p>
    <w:p>
      <w:pPr>
        <w:pStyle w:val="BodyText"/>
        <w:bidi w:val="0"/>
        <w:jc w:val="left"/>
        <w:rPr/>
      </w:pPr>
      <w:r>
        <w:rPr/>
        <w:t xml:space="preserve">✔ </w:t>
      </w:r>
      <w:r>
        <w:rPr/>
        <w:t>natürliche Ressourcen zu schonen</w:t>
      </w:r>
    </w:p>
    <w:p>
      <w:pPr>
        <w:pStyle w:val="BodyText"/>
        <w:bidi w:val="0"/>
        <w:jc w:val="left"/>
        <w:rPr/>
      </w:pPr>
      <w:r>
        <w:rPr/>
        <w:t xml:space="preserve">✔ </w:t>
      </w:r>
      <w:r>
        <w:rPr/>
        <w:t>Transportaufwand zu vermeiden</w:t>
      </w:r>
    </w:p>
    <w:p>
      <w:pPr>
        <w:pStyle w:val="BodyText"/>
        <w:bidi w:val="0"/>
        <w:jc w:val="left"/>
        <w:rPr/>
      </w:pPr>
      <w:r>
        <w:rPr/>
        <w:t xml:space="preserve">✔ </w:t>
      </w:r>
      <w:r>
        <w:rPr/>
        <w:t>Energie effizienter einzusetzen</w:t>
      </w:r>
    </w:p>
    <w:p>
      <w:pPr>
        <w:pStyle w:val="BodyText"/>
        <w:bidi w:val="0"/>
        <w:jc w:val="left"/>
        <w:rPr/>
      </w:pPr>
      <w:r>
        <w:rPr/>
        <w:t xml:space="preserve">✔ </w:t>
      </w:r>
      <w:r>
        <w:rPr/>
        <w:t>öffentliche Ressourcen verantwortungsvoll zu nutzen</w:t>
      </w:r>
    </w:p>
    <w:p>
      <w:pPr>
        <w:pStyle w:val="BodyText"/>
        <w:bidi w:val="0"/>
        <w:jc w:val="left"/>
        <w:rPr/>
      </w:pPr>
      <w:r>
        <w:rPr/>
        <w:t xml:space="preserve">✔ </w:t>
      </w:r>
      <w:r>
        <w:rPr/>
        <w:t>die nachhaltige Digitalisierung der öffentlichen Verwaltung zu unterstützen</w:t>
      </w:r>
    </w:p>
    <w:p>
      <w:pPr>
        <w:pStyle w:val="Style14"/>
        <w:bidi w:val="0"/>
        <w:spacing w:lineRule="auto" w:line="276" w:before="0" w:after="140"/>
        <w:jc w:val="left"/>
        <w:rPr/>
      </w:pPr>
      <w:r>
        <w:rPr/>
      </w:r>
    </w:p>
    <w:p>
      <w:pPr>
        <w:pStyle w:val="Heading2"/>
        <w:bidi w:val="0"/>
        <w:spacing w:lineRule="auto" w:line="276" w:before="0" w:after="140"/>
        <w:jc w:val="left"/>
        <w:rPr/>
      </w:pPr>
      <w:r>
        <w:rPr/>
        <w:t>Einordnung</w:t>
      </w:r>
    </w:p>
    <w:p>
      <w:pPr>
        <w:pStyle w:val="Style17"/>
        <w:bidi w:val="0"/>
        <w:spacing w:lineRule="auto" w:line="276" w:before="0" w:after="140"/>
        <w:jc w:val="left"/>
        <w:rPr/>
      </w:pPr>
      <w:r>
        <w:rPr>
          <w:rStyle w:val="Strong"/>
        </w:rPr>
        <w:t>Die dargestellten Werte stellen Modellrechnungen auf Grundlage eines Basisszenarios dar. Die tatsächlichen Einsparpotenziale hängen vom Umfang der freiwilligen Nutzung sowie den jeweils digitalisierten Verwaltungsverfahren ab. Eine belastbare Quantifizierung sollte im Rahmen eines Pilotprojekts gemeinsam mit den zuständigen Behörden erfolgen.</w:t>
      </w:r>
    </w:p>
    <w:p>
      <w:pPr>
        <w:pStyle w:val="Style14"/>
        <w:bidi w:val="0"/>
        <w:spacing w:lineRule="auto" w:line="276" w:before="0" w:after="140"/>
        <w:jc w:val="left"/>
        <w:rPr/>
      </w:pPr>
      <w:r>
        <w:rPr/>
      </w:r>
    </w:p>
    <w:p>
      <w:pPr>
        <w:pStyle w:val="Style17"/>
        <w:bidi w:val="0"/>
        <w:spacing w:lineRule="auto" w:line="276" w:before="0" w:after="140"/>
        <w:jc w:val="left"/>
        <w:rPr/>
      </w:pPr>
      <w:r>
        <w:rPr>
          <w:rStyle w:val="Strong"/>
        </w:rPr>
        <w:t>"Jede vermiedene Briefsendung spart Ressourcen entlang der gesamten Wertschöpfungskette."</w:t>
      </w:r>
    </w:p>
    <w:p>
      <w:pPr>
        <w:pStyle w:val="BodyText"/>
        <w:bidi w:val="0"/>
        <w:jc w:val="left"/>
        <w:rPr/>
      </w:pPr>
      <w:r>
        <w:rPr/>
      </w:r>
    </w:p>
    <w:p>
      <w:pPr>
        <w:pStyle w:val="BodyText"/>
        <w:bidi w:val="0"/>
        <w:jc w:val="left"/>
        <w:rPr/>
      </w:pPr>
      <w:r>
        <w:rPr>
          <w:rStyle w:val="Strong"/>
        </w:rPr>
        <w:t xml:space="preserve">🌲 </w:t>
      </w:r>
      <w:r>
        <w:rPr>
          <w:rStyle w:val="Strong"/>
        </w:rPr>
        <w:t>Holz → 📄 Papier → 🖨 Druck → 📦 Brief → 🚚 Transport → 🏠 Zustellung</w:t>
      </w:r>
    </w:p>
    <w:p>
      <w:pPr>
        <w:pStyle w:val="BodyText"/>
        <w:bidi w:val="0"/>
        <w:jc w:val="left"/>
        <w:rPr/>
      </w:pPr>
      <w:r>
        <w:rPr>
          <w:rStyle w:val="Strong"/>
        </w:rPr>
        <w:t xml:space="preserve">➡ </w:t>
      </w:r>
      <w:r>
        <w:rPr>
          <w:rStyle w:val="Strong"/>
        </w:rPr>
        <w:t>Digitale Kommunikation</w:t>
      </w:r>
    </w:p>
    <w:p>
      <w:pPr>
        <w:pStyle w:val="BodyText"/>
        <w:bidi w:val="0"/>
        <w:jc w:val="left"/>
        <w:rPr/>
      </w:pPr>
      <w:r>
        <w:rPr/>
      </w:r>
    </w:p>
    <w:p>
      <w:pPr>
        <w:pStyle w:val="Heading1"/>
        <w:bidi w:val="0"/>
        <w:jc w:val="left"/>
        <w:rPr/>
      </w:pPr>
      <w:r>
        <w:rPr/>
        <w:t>Kontakt</w:t>
      </w:r>
    </w:p>
    <w:p>
      <w:pPr>
        <w:pStyle w:val="BodyText"/>
        <w:bidi w:val="0"/>
        <w:jc w:val="left"/>
        <w:rPr/>
      </w:pPr>
      <w:r>
        <w:rPr>
          <w:rStyle w:val="Strong"/>
        </w:rPr>
        <w:t>DIBUKO</w:t>
      </w:r>
    </w:p>
    <w:p>
      <w:pPr>
        <w:pStyle w:val="BodyText"/>
        <w:bidi w:val="0"/>
        <w:jc w:val="left"/>
        <w:rPr/>
      </w:pPr>
      <w:r>
        <w:rPr/>
        <w:t>Digitale Bürgerkommunikation</w:t>
      </w:r>
    </w:p>
    <w:p>
      <w:pPr>
        <w:pStyle w:val="BodyText"/>
        <w:bidi w:val="0"/>
        <w:jc w:val="left"/>
        <w:rPr/>
      </w:pPr>
      <w:r>
        <w:rPr/>
        <w:t>Berlin</w:t>
      </w:r>
    </w:p>
    <w:p>
      <w:pPr>
        <w:pStyle w:val="BodyText"/>
        <w:bidi w:val="0"/>
        <w:jc w:val="left"/>
        <w:rPr/>
      </w:pPr>
      <w:r>
        <w:rPr/>
        <w:t>Andr</w:t>
      </w:r>
      <w:r>
        <w:rPr>
          <w:lang w:val="en-US"/>
        </w:rPr>
        <w:t>ii</w:t>
      </w:r>
      <w:r>
        <w:rPr/>
        <w:t xml:space="preserve"> </w:t>
      </w:r>
      <w:r>
        <w:rPr>
          <w:lang w:val="en-US"/>
        </w:rPr>
        <w:t>Litus</w:t>
      </w:r>
    </w:p>
    <w:p>
      <w:pPr>
        <w:pStyle w:val="BodyText"/>
        <w:bidi w:val="0"/>
        <w:jc w:val="left"/>
        <w:rPr/>
      </w:pPr>
      <w:r>
        <w:rPr/>
        <w:t>E-Mail:</w:t>
      </w:r>
    </w:p>
    <w:p>
      <w:pPr>
        <w:pStyle w:val="BodyText"/>
        <w:bidi w:val="0"/>
        <w:jc w:val="left"/>
        <w:rPr/>
      </w:pPr>
      <w:r>
        <w:rPr/>
        <w:t>Telefon:</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paragraph" w:styleId="Heading1">
    <w:name w:val="heading 1"/>
    <w:basedOn w:val="Style12"/>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Style12"/>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Style12"/>
    <w:next w:val="BodyText"/>
    <w:qFormat/>
    <w:p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character" w:styleId="Style11">
    <w:name w:val="Маркеры"/>
    <w:qFormat/>
    <w:rPr>
      <w:rFonts w:ascii="OpenSymbol" w:hAnsi="OpenSymbol" w:eastAsia="OpenSymbol" w:cs="OpenSymbol"/>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Style14">
    <w:name w:val="Горизонтальная линия"/>
    <w:basedOn w:val="Normal"/>
    <w:next w:val="BodyText"/>
    <w:qFormat/>
    <w:pPr>
      <w:suppressLineNumbers/>
      <w:pBdr>
        <w:bottom w:val="double" w:sz="2" w:space="0" w:color="808080"/>
      </w:pBdr>
      <w:spacing w:before="0" w:after="283"/>
    </w:pPr>
    <w:rPr>
      <w:sz w:val="12"/>
      <w:szCs w:val="12"/>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Блочная цитата"/>
    <w:basedOn w:val="Normal"/>
    <w:qFormat/>
    <w:pPr>
      <w:spacing w:before="0" w:after="283"/>
      <w:ind w:hanging="0" w:left="567" w:righ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95</TotalTime>
  <Application>LibreOffice/25.2.7.2$Windows_X86_64 LibreOffice_project/5cbfd1ab6520636bb5f7b99185aa69bd7456825d</Application>
  <AppVersion>15.0000</AppVersion>
  <Pages>5</Pages>
  <Words>766</Words>
  <Characters>5738</Characters>
  <CharactersWithSpaces>6371</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2026-07-12T12:20:08Z</dcterms:created>
  <dc:creator/>
  <dc:description/>
  <dc:language>ru-RU</dc:language>
  <cp:lastModifiedBy/>
  <dcterms:modified xsi:type="dcterms:W3CDTF">2026-07-12T17:05:32Z</dcterms:modified>
  <cp:revision>1</cp:revision>
  <dc:subject/>
  <dc:title/>
</cp:coreProperties>
</file>